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3CDBC0C" wp14:editId="06B3DD72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Pr="008E2A00" w:rsidRDefault="00F862D6" w:rsidP="0077673A"/>
        </w:tc>
        <w:tc>
          <w:tcPr>
            <w:tcW w:w="2552" w:type="dxa"/>
          </w:tcPr>
          <w:p w:rsidR="00F862D6" w:rsidRPr="008E2A00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8E2A00" w:rsidRDefault="00F862D6" w:rsidP="0077673A">
            <w:r w:rsidRPr="008E2A00">
              <w:t>Naše zn.</w:t>
            </w:r>
          </w:p>
        </w:tc>
        <w:tc>
          <w:tcPr>
            <w:tcW w:w="2552" w:type="dxa"/>
          </w:tcPr>
          <w:p w:rsidR="00F862D6" w:rsidRPr="008E2A00" w:rsidRDefault="008E2A00" w:rsidP="00081A76">
            <w:r w:rsidRPr="008E2A00">
              <w:rPr>
                <w:rFonts w:ascii="Helvetica" w:hAnsi="Helvetica"/>
              </w:rPr>
              <w:t>364</w:t>
            </w:r>
            <w:r w:rsidR="00893F7C" w:rsidRPr="008E2A00">
              <w:rPr>
                <w:rFonts w:ascii="Helvetica" w:hAnsi="Helvetica"/>
              </w:rPr>
              <w:t>/20</w:t>
            </w:r>
            <w:r w:rsidR="00081A76" w:rsidRPr="008E2A00">
              <w:rPr>
                <w:rFonts w:ascii="Helvetica" w:hAnsi="Helvetica"/>
              </w:rPr>
              <w:t>20</w:t>
            </w:r>
            <w:r w:rsidR="00893F7C" w:rsidRPr="008E2A00">
              <w:rPr>
                <w:rFonts w:ascii="Helvetica" w:hAnsi="Helvetica"/>
              </w:rPr>
              <w:t>-SŽDC-SSV-Ú3/KLI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8E2A00" w:rsidRDefault="00F862D6" w:rsidP="0077673A">
            <w:r w:rsidRPr="008E2A00">
              <w:t>Listů/příloh</w:t>
            </w:r>
          </w:p>
        </w:tc>
        <w:tc>
          <w:tcPr>
            <w:tcW w:w="2552" w:type="dxa"/>
          </w:tcPr>
          <w:p w:rsidR="00F862D6" w:rsidRPr="008E2A00" w:rsidRDefault="008E2A00" w:rsidP="00CC1E2B">
            <w:r w:rsidRPr="008E2A00">
              <w:t>3</w:t>
            </w:r>
            <w:r w:rsidR="00893F7C" w:rsidRPr="008E2A00">
              <w:t>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AF6A8C" w:rsidP="00FE3455">
            <w:r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AF6A8C" w:rsidTr="00F862D6">
        <w:tc>
          <w:tcPr>
            <w:tcW w:w="1020" w:type="dxa"/>
          </w:tcPr>
          <w:p w:rsidR="00AF6A8C" w:rsidRPr="00BB6E40" w:rsidRDefault="00AF6A8C" w:rsidP="00482191">
            <w:r w:rsidRPr="00BB6E40">
              <w:t>Mobil</w:t>
            </w:r>
          </w:p>
        </w:tc>
        <w:tc>
          <w:tcPr>
            <w:tcW w:w="2552" w:type="dxa"/>
          </w:tcPr>
          <w:p w:rsidR="00AF6A8C" w:rsidRPr="00BB6E40" w:rsidRDefault="00AF6A8C" w:rsidP="00482191">
            <w:r w:rsidRPr="00BB6E40">
              <w:t>722 819 305</w:t>
            </w:r>
          </w:p>
        </w:tc>
        <w:tc>
          <w:tcPr>
            <w:tcW w:w="823" w:type="dxa"/>
          </w:tcPr>
          <w:p w:rsidR="00AF6A8C" w:rsidRDefault="00AF6A8C" w:rsidP="009A7568"/>
        </w:tc>
        <w:tc>
          <w:tcPr>
            <w:tcW w:w="3685" w:type="dxa"/>
            <w:vMerge/>
          </w:tcPr>
          <w:p w:rsidR="00AF6A8C" w:rsidRDefault="00AF6A8C" w:rsidP="009A7568"/>
        </w:tc>
      </w:tr>
      <w:tr w:rsidR="00AF6A8C" w:rsidTr="00F862D6">
        <w:tc>
          <w:tcPr>
            <w:tcW w:w="1020" w:type="dxa"/>
          </w:tcPr>
          <w:p w:rsidR="00AF6A8C" w:rsidRPr="00BB6E40" w:rsidRDefault="00AF6A8C" w:rsidP="00482191">
            <w:r w:rsidRPr="00BB6E40">
              <w:t>E-mail</w:t>
            </w:r>
          </w:p>
        </w:tc>
        <w:tc>
          <w:tcPr>
            <w:tcW w:w="2552" w:type="dxa"/>
          </w:tcPr>
          <w:p w:rsidR="00AF6A8C" w:rsidRDefault="00AF6A8C" w:rsidP="00482191">
            <w:r w:rsidRPr="00BB6E40">
              <w:t>KlimesJa@szdc.cz</w:t>
            </w:r>
          </w:p>
        </w:tc>
        <w:tc>
          <w:tcPr>
            <w:tcW w:w="823" w:type="dxa"/>
          </w:tcPr>
          <w:p w:rsidR="00AF6A8C" w:rsidRDefault="00AF6A8C" w:rsidP="009A7568"/>
        </w:tc>
        <w:tc>
          <w:tcPr>
            <w:tcW w:w="3685" w:type="dxa"/>
            <w:vMerge/>
          </w:tcPr>
          <w:p w:rsidR="00AF6A8C" w:rsidRDefault="00AF6A8C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F791C">
              <w:rPr>
                <w:noProof/>
              </w:rPr>
              <w:t>13. ledna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F6A8C" w:rsidRPr="00AF6A8C">
        <w:rPr>
          <w:rFonts w:eastAsia="Calibri" w:cs="Times New Roman"/>
          <w:b/>
          <w:lang w:eastAsia="cs-CZ"/>
        </w:rPr>
        <w:t>Dětmarovice – Petrovice u K. – státní hranice PR,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C57BB">
        <w:rPr>
          <w:rFonts w:eastAsia="Calibri" w:cs="Times New Roman"/>
          <w:lang w:eastAsia="cs-CZ"/>
        </w:rPr>
        <w:t xml:space="preserve">Vysvětlení/ změna/ doplnění </w:t>
      </w:r>
      <w:r w:rsidRPr="00CA75CF">
        <w:rPr>
          <w:rFonts w:eastAsia="Calibri" w:cs="Times New Roman"/>
          <w:lang w:eastAsia="cs-CZ"/>
        </w:rPr>
        <w:t xml:space="preserve">zadávací </w:t>
      </w:r>
      <w:r w:rsidRPr="00893F7C">
        <w:rPr>
          <w:rFonts w:eastAsia="Calibri" w:cs="Times New Roman"/>
          <w:lang w:eastAsia="cs-CZ"/>
        </w:rPr>
        <w:t xml:space="preserve">dokumentace č. </w:t>
      </w:r>
      <w:r w:rsidR="001F791C">
        <w:rPr>
          <w:rFonts w:eastAsia="Times New Roman" w:cs="Times New Roman"/>
          <w:lang w:eastAsia="cs-CZ"/>
        </w:rPr>
        <w:t>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56200E" w:rsidRDefault="0056200E" w:rsidP="0056200E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>
        <w:rPr>
          <w:rFonts w:ascii="Verdana" w:hAnsi="Verdana"/>
          <w:i/>
          <w:iCs/>
        </w:rPr>
        <w:t>Účinností zákona č. 367/2019 Sb., tj. od 1. 1. 2020 došlo ke změně názvu státní organizace, dřívější název Správa železniční dopravní cesty, byl od uvedeného data nahrazen názvem novým Správa železnic. K 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</w:t>
      </w:r>
    </w:p>
    <w:p w:rsidR="005B5D85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6200E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285</w:t>
      </w:r>
      <w:r w:rsidRPr="00CF6125">
        <w:rPr>
          <w:rFonts w:eastAsia="Calibri" w:cs="Times New Roman"/>
          <w:b/>
          <w:lang w:eastAsia="cs-CZ"/>
        </w:rPr>
        <w:t>:</w:t>
      </w:r>
    </w:p>
    <w:p w:rsidR="0056200E" w:rsidRPr="00E960C4" w:rsidRDefault="0056200E" w:rsidP="0056200E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B10CF5">
        <w:rPr>
          <w:rFonts w:cs="Arial"/>
          <w:color w:val="000000"/>
        </w:rPr>
        <w:t xml:space="preserve">Na základě odpovědi na dotaz č. 284 (DI 8) má být zásyp </w:t>
      </w:r>
      <w:proofErr w:type="spellStart"/>
      <w:r w:rsidRPr="00B10CF5">
        <w:rPr>
          <w:rFonts w:cs="Arial"/>
          <w:color w:val="000000"/>
        </w:rPr>
        <w:t>geobuněk</w:t>
      </w:r>
      <w:proofErr w:type="spellEnd"/>
      <w:r w:rsidRPr="00B10CF5">
        <w:rPr>
          <w:rFonts w:cs="Arial"/>
          <w:color w:val="000000"/>
        </w:rPr>
        <w:t xml:space="preserve"> v </w:t>
      </w:r>
      <w:r w:rsidRPr="00B10CF5">
        <w:rPr>
          <w:rFonts w:cs="Arial"/>
          <w:b/>
          <w:bCs/>
          <w:color w:val="000000"/>
        </w:rPr>
        <w:t>SO 41-33-11, SO 42-33-11, SO 43-33-11</w:t>
      </w:r>
      <w:r w:rsidRPr="00B10CF5">
        <w:rPr>
          <w:rFonts w:cs="Arial"/>
          <w:color w:val="000000"/>
        </w:rPr>
        <w:t xml:space="preserve"> obsahem položky ZŘÍZENÍ KONSTRUKČNÍ VRSTVY TĚLESA </w:t>
      </w:r>
      <w:r w:rsidRPr="00E960C4">
        <w:rPr>
          <w:rFonts w:cs="Arial"/>
        </w:rPr>
        <w:t>ŽELEZNIČNÍHO SPODKU Z GEOBUŇKY. V</w:t>
      </w:r>
      <w:r w:rsidRPr="00E960C4">
        <w:rPr>
          <w:rFonts w:cs="Arial"/>
          <w:b/>
          <w:bCs/>
        </w:rPr>
        <w:t xml:space="preserve"> SO 44-33-11 </w:t>
      </w:r>
      <w:r w:rsidRPr="00E960C4">
        <w:rPr>
          <w:rFonts w:cs="Arial"/>
        </w:rPr>
        <w:t xml:space="preserve">je ale (dle popisu) zásyp </w:t>
      </w:r>
      <w:proofErr w:type="spellStart"/>
      <w:r w:rsidRPr="00E960C4">
        <w:rPr>
          <w:rFonts w:cs="Arial"/>
        </w:rPr>
        <w:t>geobuněk</w:t>
      </w:r>
      <w:proofErr w:type="spellEnd"/>
      <w:r w:rsidRPr="00E960C4">
        <w:rPr>
          <w:rFonts w:cs="Arial"/>
        </w:rPr>
        <w:t xml:space="preserve"> obsažen v pol. č. 18 ZŘÍZENÍ KONSTRUKČNÍ VRSTVY TĚLESA ŽELEZNIČNÍHO SPODKU ZE ŠTĚRKODRTI RECYKLOVANÉ a položka č. 21 ZŘÍZENÍ KONSTRUKČNÍ VRSTVY TĚLESA ŽELEZNIČNÍHO SPODKU Z GEOBUŇKY obsahuje pouze dodávku a montáž </w:t>
      </w:r>
      <w:proofErr w:type="spellStart"/>
      <w:r w:rsidRPr="00E960C4">
        <w:rPr>
          <w:rFonts w:cs="Arial"/>
        </w:rPr>
        <w:t>geobuněk</w:t>
      </w:r>
      <w:proofErr w:type="spellEnd"/>
      <w:r w:rsidRPr="00E960C4">
        <w:rPr>
          <w:rFonts w:cs="Arial"/>
        </w:rPr>
        <w:t xml:space="preserve">. Dle nás jsou takto položky správně a uváděli jsme SO 44-33-11 za příklad již v dotazu č. 284. </w:t>
      </w:r>
    </w:p>
    <w:p w:rsidR="0056200E" w:rsidRPr="00E960C4" w:rsidRDefault="0056200E" w:rsidP="0056200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  <w:r w:rsidRPr="00E960C4">
        <w:rPr>
          <w:rFonts w:cs="Arial"/>
          <w:b/>
        </w:rPr>
        <w:t>Sjednotí dodavatel jednotlivé výkazy výměr tak, aby položky se stejným kódem obsahovaly stejný rozsah dodávky materiálu a prací ve všech stavebních objektech?</w:t>
      </w: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 xml:space="preserve">Odpověď: </w:t>
      </w: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 xml:space="preserve">V příloze zasíláme aktualizované SP. Položky pro výplň </w:t>
      </w:r>
      <w:proofErr w:type="spellStart"/>
      <w:r w:rsidRPr="00E960C4">
        <w:rPr>
          <w:rFonts w:eastAsia="Calibri" w:cs="Times New Roman"/>
          <w:b/>
          <w:lang w:eastAsia="cs-CZ"/>
        </w:rPr>
        <w:t>geobuněk</w:t>
      </w:r>
      <w:proofErr w:type="spellEnd"/>
      <w:r w:rsidRPr="00E960C4">
        <w:rPr>
          <w:rFonts w:eastAsia="Calibri" w:cs="Times New Roman"/>
          <w:b/>
          <w:lang w:eastAsia="cs-CZ"/>
        </w:rPr>
        <w:t xml:space="preserve"> byly již sjednoceny a obsaženy v odpovědích na dotaz 113. Došlo k úpravě výměry v SO 42-33-11 u pol. 11.</w:t>
      </w: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 xml:space="preserve">Celkově však jsou výměry výplní </w:t>
      </w:r>
      <w:proofErr w:type="spellStart"/>
      <w:r w:rsidRPr="00E960C4">
        <w:rPr>
          <w:rFonts w:eastAsia="Calibri" w:cs="Times New Roman"/>
          <w:b/>
          <w:lang w:eastAsia="cs-CZ"/>
        </w:rPr>
        <w:t>geobuněk</w:t>
      </w:r>
      <w:proofErr w:type="spellEnd"/>
      <w:r w:rsidRPr="00E960C4">
        <w:rPr>
          <w:rFonts w:eastAsia="Calibri" w:cs="Times New Roman"/>
          <w:b/>
          <w:lang w:eastAsia="cs-CZ"/>
        </w:rPr>
        <w:t xml:space="preserve"> obsaženy v následujících položkách jednotlivých SO:</w:t>
      </w: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>SO 41-33-11 – pol. 12</w:t>
      </w: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>SO 42-33-11 – pol. 11</w:t>
      </w: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>SO 43-33-11 – pol. 10</w:t>
      </w: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 xml:space="preserve">Dále přikládáme aktualizované vzorové příčné řezy. Omylem bylo v popiskách vrstev železničního spodku uvedeno, že výplň </w:t>
      </w:r>
      <w:proofErr w:type="spellStart"/>
      <w:r w:rsidRPr="00E960C4">
        <w:rPr>
          <w:rFonts w:eastAsia="Calibri" w:cs="Times New Roman"/>
          <w:b/>
          <w:lang w:eastAsia="cs-CZ"/>
        </w:rPr>
        <w:t>geobuněk</w:t>
      </w:r>
      <w:proofErr w:type="spellEnd"/>
      <w:r w:rsidRPr="00E960C4">
        <w:rPr>
          <w:rFonts w:eastAsia="Calibri" w:cs="Times New Roman"/>
          <w:b/>
          <w:lang w:eastAsia="cs-CZ"/>
        </w:rPr>
        <w:t xml:space="preserve"> bude z drceného kameniva fr. 0-45. </w:t>
      </w:r>
      <w:r w:rsidRPr="00E960C4">
        <w:rPr>
          <w:rFonts w:eastAsia="Calibri" w:cs="Times New Roman"/>
          <w:b/>
          <w:u w:val="single"/>
          <w:lang w:eastAsia="cs-CZ"/>
        </w:rPr>
        <w:t>Správně je však frakce 0-32</w:t>
      </w:r>
      <w:r w:rsidRPr="00E960C4">
        <w:rPr>
          <w:rFonts w:eastAsia="Calibri" w:cs="Times New Roman"/>
          <w:b/>
          <w:lang w:eastAsia="cs-CZ"/>
        </w:rPr>
        <w:t>. Týká se příčných řezů pro železniční spodek v úseku 41, 42, 43, 44.</w:t>
      </w:r>
    </w:p>
    <w:p w:rsidR="009C0B85" w:rsidRDefault="009C0B85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>Přikládáme též aktualizovaný VV SO 41-33-11, SO 42-33-11, SO 43-33-11 a již platný VV pro SO 44-33-11.</w:t>
      </w: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>Dotaz č. 286:</w:t>
      </w:r>
    </w:p>
    <w:p w:rsidR="0056200E" w:rsidRPr="00E960C4" w:rsidRDefault="0056200E" w:rsidP="0056200E">
      <w:pPr>
        <w:tabs>
          <w:tab w:val="left" w:pos="7095"/>
        </w:tabs>
        <w:spacing w:line="240" w:lineRule="exact"/>
        <w:jc w:val="both"/>
        <w:outlineLvl w:val="0"/>
        <w:rPr>
          <w:rFonts w:cs="Arial"/>
        </w:rPr>
      </w:pPr>
      <w:r w:rsidRPr="00E960C4">
        <w:rPr>
          <w:rFonts w:cs="Arial"/>
        </w:rPr>
        <w:t>V Pokynech pro dodavatele, část 8.3, v pořadí třetí odrážce zadavatel požaduje pro splnění odborné způsobilosti předložení dokladu o autorizaci v oboru f) technika prostředí staveb.</w:t>
      </w:r>
    </w:p>
    <w:p w:rsidR="0056200E" w:rsidRPr="00E960C4" w:rsidRDefault="0056200E" w:rsidP="0056200E">
      <w:pPr>
        <w:tabs>
          <w:tab w:val="left" w:pos="7095"/>
        </w:tabs>
        <w:spacing w:line="240" w:lineRule="exact"/>
        <w:jc w:val="both"/>
        <w:outlineLvl w:val="0"/>
        <w:rPr>
          <w:rFonts w:cs="Arial"/>
          <w:b/>
          <w:i/>
        </w:rPr>
      </w:pPr>
      <w:r w:rsidRPr="00E960C4">
        <w:rPr>
          <w:rFonts w:cs="Arial"/>
          <w:b/>
          <w:i/>
        </w:rPr>
        <w:lastRenderedPageBreak/>
        <w:t>Žádáme zadavatele o upřesnění, jaký druh specializace u tohoto oboru má být předložen pro splnění požadované odborné způsobilosti.</w:t>
      </w: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  <w:r w:rsidRPr="00E960C4">
        <w:rPr>
          <w:rFonts w:eastAsia="Calibri" w:cs="Times New Roman"/>
          <w:b/>
          <w:lang w:eastAsia="cs-CZ"/>
        </w:rPr>
        <w:t xml:space="preserve">Odpověď: </w:t>
      </w:r>
      <w:r w:rsidRPr="00E960C4">
        <w:rPr>
          <w:rFonts w:eastAsia="Calibri" w:cs="Times New Roman"/>
          <w:lang w:eastAsia="cs-CZ"/>
        </w:rPr>
        <w:t>Zadavatel trvá na požadavku předložení dokladu o autorizaci v rozsahu dle § 5 odst. 3 písm. f) zákona č. 360/1992 Sb., o výkonu povolání autorizovaných architektů a o výkonu povolání autorizovaných inženýrů a techniků činných ve výstavbě, ve znění pozdějších předpisů. Specializace nebude specifikována. Požadavky na ostatní autorizace zůstávají rovněž beze změny.</w:t>
      </w:r>
    </w:p>
    <w:p w:rsidR="0056200E" w:rsidRPr="00E960C4" w:rsidRDefault="0056200E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>Dotaz č. 287:</w:t>
      </w:r>
    </w:p>
    <w:p w:rsidR="0056200E" w:rsidRPr="00E960C4" w:rsidRDefault="0056200E" w:rsidP="0056200E">
      <w:pPr>
        <w:pStyle w:val="Bezmezer"/>
      </w:pPr>
      <w:r w:rsidRPr="00E960C4">
        <w:t xml:space="preserve">SO 41-20-01 </w:t>
      </w:r>
      <w:proofErr w:type="spellStart"/>
      <w:proofErr w:type="gramStart"/>
      <w:r w:rsidRPr="00E960C4">
        <w:t>pol.č</w:t>
      </w:r>
      <w:proofErr w:type="spellEnd"/>
      <w:r w:rsidRPr="00E960C4">
        <w:t>.</w:t>
      </w:r>
      <w:proofErr w:type="gramEnd"/>
      <w:r w:rsidRPr="00E960C4">
        <w:t xml:space="preserve"> 21 DLAŽBY Z LOMOVÉHO KAMENE NA MC. Uchazeč se domnívá že uvedený výkaz výměr není správný, jelikož do výkazu nebyli započítané žulové sokly podél stěn (viz bod 7.7 </w:t>
      </w:r>
      <w:proofErr w:type="gramStart"/>
      <w:r w:rsidRPr="00E960C4">
        <w:t>TZ)..</w:t>
      </w:r>
      <w:proofErr w:type="gramEnd"/>
    </w:p>
    <w:p w:rsidR="0056200E" w:rsidRPr="00E960C4" w:rsidRDefault="0056200E" w:rsidP="0056200E">
      <w:pPr>
        <w:pStyle w:val="Bezmezer"/>
      </w:pPr>
    </w:p>
    <w:p w:rsidR="0056200E" w:rsidRPr="00E960C4" w:rsidRDefault="0056200E" w:rsidP="0056200E">
      <w:pPr>
        <w:pStyle w:val="Bezmezer"/>
      </w:pPr>
      <w:r w:rsidRPr="00E960C4">
        <w:t>Žádáme zadavatele o informaci, zda upraví výkaz výměr?</w:t>
      </w:r>
    </w:p>
    <w:p w:rsidR="0056200E" w:rsidRPr="00E960C4" w:rsidRDefault="0056200E" w:rsidP="0056200E">
      <w:pPr>
        <w:pStyle w:val="Bezmezer"/>
      </w:pPr>
    </w:p>
    <w:p w:rsidR="0056200E" w:rsidRPr="00E960C4" w:rsidRDefault="0056200E" w:rsidP="0056200E">
      <w:pPr>
        <w:spacing w:after="0" w:line="240" w:lineRule="auto"/>
        <w:jc w:val="both"/>
      </w:pPr>
      <w:r w:rsidRPr="00E960C4">
        <w:rPr>
          <w:rFonts w:eastAsia="Calibri" w:cs="Times New Roman"/>
          <w:b/>
          <w:lang w:eastAsia="cs-CZ"/>
        </w:rPr>
        <w:t>Odpověď: Sokl je započítán v rezervě 10%</w:t>
      </w:r>
      <w:r w:rsidR="009531C2" w:rsidRPr="00E960C4">
        <w:rPr>
          <w:rFonts w:eastAsia="Calibri" w:cs="Times New Roman"/>
          <w:b/>
          <w:lang w:eastAsia="cs-CZ"/>
        </w:rPr>
        <w:t>.</w:t>
      </w:r>
    </w:p>
    <w:p w:rsidR="0056200E" w:rsidRPr="00E960C4" w:rsidRDefault="0056200E" w:rsidP="0056200E">
      <w:pPr>
        <w:spacing w:after="0" w:line="240" w:lineRule="auto"/>
        <w:rPr>
          <w:rFonts w:eastAsia="Calibri" w:cs="Times New Roman"/>
          <w:lang w:eastAsia="cs-CZ"/>
        </w:rPr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>Dotaz č. 288:</w:t>
      </w:r>
    </w:p>
    <w:p w:rsidR="0056200E" w:rsidRPr="00E960C4" w:rsidRDefault="0056200E" w:rsidP="0056200E">
      <w:pPr>
        <w:pStyle w:val="Bezmezer"/>
      </w:pPr>
      <w:r w:rsidRPr="00E960C4">
        <w:t xml:space="preserve">SO 41-20-01 </w:t>
      </w:r>
      <w:proofErr w:type="spellStart"/>
      <w:proofErr w:type="gramStart"/>
      <w:r w:rsidRPr="00E960C4">
        <w:t>pol.č</w:t>
      </w:r>
      <w:proofErr w:type="spellEnd"/>
      <w:r w:rsidRPr="00E960C4">
        <w:t>.</w:t>
      </w:r>
      <w:proofErr w:type="gramEnd"/>
      <w:r w:rsidRPr="00E960C4">
        <w:t xml:space="preserve"> 30 ZÁBRADLÍ OCELOVÉ SE SKLENĚNOU VÝPLNÍ. Uchazeč se domnívá, že uvedený výkaz výměr není správný, jelikož z výkresu zábradlí vyplývá, že délka zábradlí je cca 23 m.</w:t>
      </w:r>
    </w:p>
    <w:p w:rsidR="0056200E" w:rsidRPr="00E960C4" w:rsidRDefault="0056200E" w:rsidP="0056200E">
      <w:pPr>
        <w:pStyle w:val="Bezmezer"/>
      </w:pPr>
    </w:p>
    <w:p w:rsidR="0056200E" w:rsidRPr="00E960C4" w:rsidRDefault="0056200E" w:rsidP="0056200E">
      <w:pPr>
        <w:pStyle w:val="Bezmezer"/>
      </w:pPr>
      <w:r w:rsidRPr="00E960C4">
        <w:t>Žádáme zadavatele o informaci, zda upraví výkaz výměr?</w:t>
      </w:r>
    </w:p>
    <w:p w:rsidR="0056200E" w:rsidRPr="00E960C4" w:rsidRDefault="0056200E" w:rsidP="0056200E">
      <w:pPr>
        <w:pStyle w:val="Bezmezer"/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60C4">
        <w:rPr>
          <w:rFonts w:eastAsia="Calibri" w:cs="Times New Roman"/>
          <w:b/>
          <w:lang w:eastAsia="cs-CZ"/>
        </w:rPr>
        <w:t>Odpověď: OPRAVENO V SP, viz příloha</w:t>
      </w:r>
      <w:r w:rsidR="009531C2" w:rsidRPr="00E960C4">
        <w:rPr>
          <w:rFonts w:eastAsia="Calibri" w:cs="Times New Roman"/>
          <w:b/>
          <w:lang w:eastAsia="cs-CZ"/>
        </w:rPr>
        <w:t>.</w:t>
      </w:r>
    </w:p>
    <w:p w:rsidR="0056200E" w:rsidRPr="00E960C4" w:rsidRDefault="0056200E" w:rsidP="0056200E">
      <w:pPr>
        <w:spacing w:after="0" w:line="240" w:lineRule="auto"/>
        <w:rPr>
          <w:rFonts w:eastAsia="Calibri" w:cs="Times New Roman"/>
          <w:lang w:eastAsia="cs-CZ"/>
        </w:rPr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>Dotaz č. 289:</w:t>
      </w:r>
    </w:p>
    <w:p w:rsidR="0056200E" w:rsidRPr="00E960C4" w:rsidRDefault="0056200E" w:rsidP="0056200E">
      <w:pPr>
        <w:pStyle w:val="Bezmezer"/>
      </w:pPr>
      <w:r w:rsidRPr="00E960C4">
        <w:t xml:space="preserve">SO 41-20-01 </w:t>
      </w:r>
      <w:proofErr w:type="spellStart"/>
      <w:proofErr w:type="gramStart"/>
      <w:r w:rsidRPr="00E960C4">
        <w:t>pol.č</w:t>
      </w:r>
      <w:proofErr w:type="spellEnd"/>
      <w:r w:rsidRPr="00E960C4">
        <w:t>.</w:t>
      </w:r>
      <w:proofErr w:type="gramEnd"/>
      <w:r w:rsidRPr="00E960C4">
        <w:t xml:space="preserve"> 17 ODSTRANĚNÍ ZÁBRADLÍ A MADEL. Dle názoru uchazeče, pokud zadavatel uvažuje s odvozem a likvidací vzniklého odpadu, by měl SP obsahovat položku na skládkovné.</w:t>
      </w:r>
    </w:p>
    <w:p w:rsidR="0056200E" w:rsidRPr="00E960C4" w:rsidRDefault="0056200E" w:rsidP="0056200E">
      <w:pPr>
        <w:pStyle w:val="Bezmezer"/>
      </w:pPr>
    </w:p>
    <w:p w:rsidR="0056200E" w:rsidRPr="00E960C4" w:rsidRDefault="0056200E" w:rsidP="0056200E">
      <w:pPr>
        <w:pStyle w:val="Bezmezer"/>
      </w:pPr>
      <w:r w:rsidRPr="00E960C4">
        <w:t>Přidá zadavatel novou položku do SP?</w:t>
      </w:r>
    </w:p>
    <w:p w:rsidR="0056200E" w:rsidRPr="00E960C4" w:rsidRDefault="0056200E" w:rsidP="0056200E">
      <w:pPr>
        <w:pStyle w:val="Bezmezer"/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60C4">
        <w:rPr>
          <w:rFonts w:eastAsia="Calibri" w:cs="Times New Roman"/>
          <w:b/>
          <w:lang w:eastAsia="cs-CZ"/>
        </w:rPr>
        <w:t>Odpověď: DO SP DOPLNĚNA POLOŽKA č. 014122, viz příloha</w:t>
      </w:r>
      <w:r w:rsidR="009531C2" w:rsidRPr="00E960C4">
        <w:rPr>
          <w:rFonts w:eastAsia="Calibri" w:cs="Times New Roman"/>
          <w:b/>
          <w:lang w:eastAsia="cs-CZ"/>
        </w:rPr>
        <w:t>.</w:t>
      </w:r>
    </w:p>
    <w:p w:rsidR="0056200E" w:rsidRPr="00E960C4" w:rsidRDefault="0056200E" w:rsidP="0056200E">
      <w:pPr>
        <w:spacing w:after="0" w:line="240" w:lineRule="auto"/>
        <w:rPr>
          <w:rFonts w:eastAsia="Calibri" w:cs="Times New Roman"/>
          <w:lang w:eastAsia="cs-CZ"/>
        </w:rPr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>Dotaz č. 290:</w:t>
      </w:r>
    </w:p>
    <w:p w:rsidR="0056200E" w:rsidRPr="00E960C4" w:rsidRDefault="0056200E" w:rsidP="0056200E">
      <w:pPr>
        <w:pStyle w:val="Bezmezer"/>
      </w:pPr>
      <w:r w:rsidRPr="00E960C4">
        <w:t xml:space="preserve">SO 41-20-01 bod 7.7 TZ definuje vybetonování vrstvy výplňového betonu C25/30 </w:t>
      </w:r>
      <w:proofErr w:type="spellStart"/>
      <w:r w:rsidRPr="00E960C4">
        <w:t>tl</w:t>
      </w:r>
      <w:proofErr w:type="spellEnd"/>
      <w:r w:rsidRPr="00E960C4">
        <w:t>. 335 mm až 380 mm na dolní desku rámu podchodu. Uchazeč se domnívá, že uvedený SP neobsahuje položku na zřízení výplňové vrstvy.</w:t>
      </w:r>
    </w:p>
    <w:p w:rsidR="0056200E" w:rsidRPr="00E960C4" w:rsidRDefault="0056200E" w:rsidP="0056200E">
      <w:pPr>
        <w:pStyle w:val="Bezmezer"/>
      </w:pPr>
    </w:p>
    <w:p w:rsidR="0056200E" w:rsidRPr="00E960C4" w:rsidRDefault="0056200E" w:rsidP="0056200E">
      <w:pPr>
        <w:pStyle w:val="Bezmezer"/>
      </w:pPr>
      <w:r w:rsidRPr="00E960C4">
        <w:t>Přidá zadavatel novou položku do SP?</w:t>
      </w:r>
    </w:p>
    <w:p w:rsidR="0056200E" w:rsidRPr="00E960C4" w:rsidRDefault="0056200E" w:rsidP="0056200E">
      <w:pPr>
        <w:pStyle w:val="Bezmezer"/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 xml:space="preserve">Odpověď: </w:t>
      </w:r>
      <w:r w:rsidR="009531C2" w:rsidRPr="00E960C4">
        <w:rPr>
          <w:rFonts w:eastAsia="Calibri" w:cs="Times New Roman"/>
          <w:b/>
          <w:lang w:eastAsia="cs-CZ"/>
        </w:rPr>
        <w:t>O</w:t>
      </w:r>
      <w:r w:rsidRPr="00E960C4">
        <w:rPr>
          <w:rFonts w:eastAsia="Calibri" w:cs="Times New Roman"/>
          <w:b/>
          <w:lang w:eastAsia="cs-CZ"/>
        </w:rPr>
        <w:t>pravena výměra položky č. 451314, viz příloha</w:t>
      </w:r>
      <w:r w:rsidR="009531C2" w:rsidRPr="00E960C4">
        <w:rPr>
          <w:rFonts w:eastAsia="Calibri" w:cs="Times New Roman"/>
          <w:b/>
          <w:lang w:eastAsia="cs-CZ"/>
        </w:rPr>
        <w:t>.</w:t>
      </w:r>
    </w:p>
    <w:p w:rsidR="0056200E" w:rsidRPr="00E960C4" w:rsidRDefault="0056200E" w:rsidP="0056200E">
      <w:pPr>
        <w:spacing w:after="0" w:line="240" w:lineRule="auto"/>
        <w:rPr>
          <w:rFonts w:eastAsia="Calibri" w:cs="Times New Roman"/>
          <w:lang w:eastAsia="cs-CZ"/>
        </w:rPr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>Dotaz č. 291:</w:t>
      </w:r>
    </w:p>
    <w:p w:rsidR="0056200E" w:rsidRPr="00E960C4" w:rsidRDefault="0056200E" w:rsidP="0056200E">
      <w:pPr>
        <w:pStyle w:val="Bezmezer"/>
      </w:pPr>
      <w:r w:rsidRPr="00E960C4">
        <w:t xml:space="preserve">SO 41-20-01 příloha </w:t>
      </w:r>
      <w:proofErr w:type="gramStart"/>
      <w:r w:rsidRPr="00E960C4">
        <w:t>č.3.2</w:t>
      </w:r>
      <w:proofErr w:type="gramEnd"/>
      <w:r w:rsidRPr="00E960C4">
        <w:t xml:space="preserve"> ŘEZY – NOVÝ STAV definuje zhotovení štěrkového podsypu na dně stavební jamy. Uchazeč se domnívá, že uvedený SP neobsahuje položku na provedení podsypu.</w:t>
      </w:r>
    </w:p>
    <w:p w:rsidR="0056200E" w:rsidRPr="00E960C4" w:rsidRDefault="0056200E" w:rsidP="0056200E">
      <w:pPr>
        <w:pStyle w:val="Bezmezer"/>
      </w:pPr>
    </w:p>
    <w:p w:rsidR="0056200E" w:rsidRPr="00E960C4" w:rsidRDefault="0056200E" w:rsidP="0056200E">
      <w:pPr>
        <w:pStyle w:val="Bezmezer"/>
      </w:pPr>
      <w:r w:rsidRPr="00E960C4">
        <w:t>Přidá zadavatel novou položku do SP?</w:t>
      </w:r>
    </w:p>
    <w:p w:rsidR="0056200E" w:rsidRPr="00E960C4" w:rsidRDefault="0056200E" w:rsidP="0056200E">
      <w:pPr>
        <w:pStyle w:val="Bezmezer"/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60C4">
        <w:rPr>
          <w:rFonts w:eastAsia="Calibri" w:cs="Times New Roman"/>
          <w:b/>
          <w:lang w:eastAsia="cs-CZ"/>
        </w:rPr>
        <w:t>Odpověď: DO SP DOPLNĚNA POLOŽKA č. 45152, viz příloha</w:t>
      </w:r>
      <w:r w:rsidR="009531C2" w:rsidRPr="00E960C4">
        <w:rPr>
          <w:rFonts w:eastAsia="Calibri" w:cs="Times New Roman"/>
          <w:b/>
          <w:lang w:eastAsia="cs-CZ"/>
        </w:rPr>
        <w:t>.</w:t>
      </w:r>
    </w:p>
    <w:p w:rsidR="0056200E" w:rsidRPr="00E960C4" w:rsidRDefault="0056200E" w:rsidP="0056200E">
      <w:pPr>
        <w:spacing w:after="0" w:line="240" w:lineRule="auto"/>
        <w:rPr>
          <w:rFonts w:eastAsia="Calibri" w:cs="Times New Roman"/>
          <w:lang w:eastAsia="cs-CZ"/>
        </w:rPr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>Dotaz č. 292:</w:t>
      </w:r>
    </w:p>
    <w:p w:rsidR="0056200E" w:rsidRPr="00E960C4" w:rsidRDefault="0056200E" w:rsidP="0056200E">
      <w:pPr>
        <w:pStyle w:val="Bezmezer"/>
      </w:pPr>
      <w:r w:rsidRPr="00E960C4">
        <w:t>SO 41-20-01 bod 7.11 TZ definuje provedení čerpací šachty v tubusu podchodu.</w:t>
      </w:r>
    </w:p>
    <w:p w:rsidR="0056200E" w:rsidRPr="00E960C4" w:rsidRDefault="0056200E" w:rsidP="0056200E">
      <w:pPr>
        <w:pStyle w:val="Bezmezer"/>
      </w:pPr>
    </w:p>
    <w:p w:rsidR="0056200E" w:rsidRPr="00E960C4" w:rsidRDefault="0056200E" w:rsidP="0056200E">
      <w:pPr>
        <w:pStyle w:val="Bezmezer"/>
      </w:pPr>
      <w:r w:rsidRPr="00E960C4">
        <w:t>Žádáme zadavatele o informaci, kde jsou v SP zohledněné náklady na provedení čerpací šachty (stavební příprava, plastová nádrž, litinový poklop atd.)?</w:t>
      </w:r>
    </w:p>
    <w:p w:rsidR="0056200E" w:rsidRPr="00E960C4" w:rsidRDefault="0056200E" w:rsidP="0056200E">
      <w:pPr>
        <w:pStyle w:val="Bezmezer"/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60C4">
        <w:rPr>
          <w:rFonts w:eastAsia="Calibri" w:cs="Times New Roman"/>
          <w:b/>
          <w:lang w:eastAsia="cs-CZ"/>
        </w:rPr>
        <w:t xml:space="preserve">Odpověď: </w:t>
      </w:r>
      <w:r w:rsidR="009531C2" w:rsidRPr="00E960C4">
        <w:rPr>
          <w:rFonts w:eastAsia="Calibri" w:cs="Times New Roman"/>
          <w:b/>
          <w:lang w:eastAsia="cs-CZ"/>
        </w:rPr>
        <w:t>Š</w:t>
      </w:r>
      <w:r w:rsidRPr="00E960C4">
        <w:rPr>
          <w:rFonts w:eastAsia="Calibri" w:cs="Times New Roman"/>
          <w:b/>
          <w:lang w:eastAsia="cs-CZ"/>
        </w:rPr>
        <w:t>achty jsou provedeny v rámci betonu podchodu, přidána položka pro poklop č. 89911I, viz příloha</w:t>
      </w:r>
      <w:r w:rsidR="009531C2" w:rsidRPr="00E960C4">
        <w:rPr>
          <w:rFonts w:eastAsia="Calibri" w:cs="Times New Roman"/>
          <w:b/>
          <w:lang w:eastAsia="cs-CZ"/>
        </w:rPr>
        <w:t>.</w:t>
      </w:r>
    </w:p>
    <w:p w:rsidR="0056200E" w:rsidRPr="00E960C4" w:rsidRDefault="0056200E" w:rsidP="0056200E">
      <w:pPr>
        <w:spacing w:after="0" w:line="240" w:lineRule="auto"/>
        <w:rPr>
          <w:rFonts w:eastAsia="Calibri" w:cs="Times New Roman"/>
          <w:lang w:eastAsia="cs-CZ"/>
        </w:rPr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>Dotaz č. 293:</w:t>
      </w:r>
    </w:p>
    <w:p w:rsidR="0056200E" w:rsidRPr="00E960C4" w:rsidRDefault="0056200E" w:rsidP="0056200E">
      <w:pPr>
        <w:pStyle w:val="Bezmezer"/>
      </w:pPr>
      <w:r w:rsidRPr="00E960C4">
        <w:t>SO 41-20-01 bod 7.3 TZ definuje uložení chrániček do bednění podchodu.</w:t>
      </w:r>
    </w:p>
    <w:p w:rsidR="0056200E" w:rsidRPr="00E960C4" w:rsidRDefault="0056200E" w:rsidP="0056200E">
      <w:pPr>
        <w:pStyle w:val="Bezmezer"/>
      </w:pPr>
    </w:p>
    <w:p w:rsidR="0056200E" w:rsidRPr="00E960C4" w:rsidRDefault="0056200E" w:rsidP="0056200E">
      <w:pPr>
        <w:pStyle w:val="Bezmezer"/>
      </w:pPr>
      <w:r w:rsidRPr="00E960C4">
        <w:t>Žádáme upřesňující informace o průměru, počtu a délce chrániček.</w:t>
      </w:r>
    </w:p>
    <w:p w:rsidR="0056200E" w:rsidRPr="00E960C4" w:rsidRDefault="0056200E" w:rsidP="0056200E">
      <w:pPr>
        <w:pStyle w:val="Bezmezer"/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>Odpověď: Chráničky nejsou součástí tohoto SO, patří do souvisejících provozních souborů a stavebních objektů</w:t>
      </w:r>
      <w:r w:rsidR="009531C2" w:rsidRPr="00E960C4">
        <w:rPr>
          <w:rFonts w:eastAsia="Calibri" w:cs="Times New Roman"/>
          <w:b/>
          <w:lang w:eastAsia="cs-CZ"/>
        </w:rPr>
        <w:t>.</w:t>
      </w: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960C4">
        <w:rPr>
          <w:rFonts w:eastAsia="Calibri" w:cs="Times New Roman"/>
          <w:b/>
          <w:lang w:eastAsia="cs-CZ"/>
        </w:rPr>
        <w:t>Dotaz č. 294:</w:t>
      </w:r>
    </w:p>
    <w:p w:rsidR="0056200E" w:rsidRPr="00E960C4" w:rsidRDefault="0056200E" w:rsidP="0056200E">
      <w:pPr>
        <w:pStyle w:val="Bezmezer"/>
      </w:pPr>
      <w:r w:rsidRPr="00E960C4">
        <w:t xml:space="preserve">SO 45-20-91 bod 8.10 TZ popisuje celoplošnou stříkanou hydroizolaci. </w:t>
      </w:r>
    </w:p>
    <w:p w:rsidR="0056200E" w:rsidRPr="00E960C4" w:rsidRDefault="0056200E" w:rsidP="0056200E">
      <w:pPr>
        <w:pStyle w:val="Bezmezer"/>
      </w:pPr>
    </w:p>
    <w:p w:rsidR="0056200E" w:rsidRPr="00E960C4" w:rsidRDefault="0056200E" w:rsidP="0056200E">
      <w:pPr>
        <w:pStyle w:val="Bezmezer"/>
      </w:pPr>
      <w:r w:rsidRPr="00E960C4">
        <w:t>Žádáme zadavatele o informaci, zda je možné stříkanou hydroizolaci nahradit stěrkovou?</w:t>
      </w:r>
    </w:p>
    <w:p w:rsidR="0056200E" w:rsidRPr="00E960C4" w:rsidRDefault="0056200E" w:rsidP="0056200E">
      <w:pPr>
        <w:pStyle w:val="Bezmezer"/>
        <w:rPr>
          <w:rFonts w:eastAsia="Calibri" w:cs="Times New Roman"/>
          <w:lang w:eastAsia="cs-CZ"/>
        </w:rPr>
      </w:pPr>
    </w:p>
    <w:p w:rsidR="0056200E" w:rsidRPr="00E960C4" w:rsidRDefault="0056200E" w:rsidP="0056200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60C4">
        <w:rPr>
          <w:rFonts w:eastAsia="Calibri" w:cs="Times New Roman"/>
          <w:b/>
          <w:lang w:eastAsia="cs-CZ"/>
        </w:rPr>
        <w:t>Odpověď: Nelze nahradit</w:t>
      </w:r>
      <w:r w:rsidR="009531C2" w:rsidRPr="00E960C4">
        <w:rPr>
          <w:rFonts w:eastAsia="Calibri" w:cs="Times New Roman"/>
          <w:b/>
          <w:lang w:eastAsia="cs-CZ"/>
        </w:rPr>
        <w:t>.</w:t>
      </w:r>
    </w:p>
    <w:p w:rsidR="0056200E" w:rsidRPr="00E960C4" w:rsidRDefault="0056200E" w:rsidP="0056200E">
      <w:pPr>
        <w:pStyle w:val="Bezmezer"/>
        <w:rPr>
          <w:rFonts w:eastAsia="Calibri" w:cs="Times New Roman"/>
          <w:lang w:eastAsia="cs-CZ"/>
        </w:rPr>
      </w:pPr>
    </w:p>
    <w:p w:rsidR="00AE6C08" w:rsidRPr="00E960C4" w:rsidRDefault="00AE6C08" w:rsidP="00AE6C08">
      <w:pPr>
        <w:spacing w:after="0" w:line="240" w:lineRule="auto"/>
        <w:ind w:firstLine="360"/>
        <w:jc w:val="both"/>
        <w:rPr>
          <w:rFonts w:eastAsia="Calibri" w:cs="Times New Roman"/>
          <w:lang w:eastAsia="cs-CZ"/>
        </w:rPr>
      </w:pPr>
    </w:p>
    <w:p w:rsidR="00AE6C08" w:rsidRPr="00E960C4" w:rsidRDefault="00AE6C08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960C4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E960C4">
        <w:rPr>
          <w:rFonts w:eastAsia="Times New Roman" w:cs="Times New Roman"/>
          <w:b/>
          <w:lang w:eastAsia="cs-CZ"/>
        </w:rPr>
        <w:t>změny/doplnění zadávací dokumentace</w:t>
      </w:r>
      <w:r w:rsidRPr="00E960C4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E960C4">
        <w:rPr>
          <w:rFonts w:eastAsia="Times New Roman" w:cs="Times New Roman"/>
          <w:lang w:eastAsia="cs-CZ"/>
        </w:rPr>
        <w:t>ust</w:t>
      </w:r>
      <w:proofErr w:type="spellEnd"/>
      <w:r w:rsidRPr="00E960C4">
        <w:rPr>
          <w:rFonts w:eastAsia="Times New Roman" w:cs="Times New Roman"/>
          <w:lang w:eastAsia="cs-CZ"/>
        </w:rPr>
        <w:t>. § 99 odst. 2 ZZVZ a prodlužuje lhůtu pro podání nabíde</w:t>
      </w:r>
      <w:r w:rsidR="001F791C" w:rsidRPr="00E960C4">
        <w:rPr>
          <w:rFonts w:eastAsia="Times New Roman" w:cs="Times New Roman"/>
          <w:lang w:eastAsia="cs-CZ"/>
        </w:rPr>
        <w:t>k ze dne 24. 1. 2020 v 10:00 hod. na den 27</w:t>
      </w:r>
      <w:r w:rsidRPr="00E960C4">
        <w:rPr>
          <w:rFonts w:eastAsia="Times New Roman" w:cs="Times New Roman"/>
          <w:lang w:eastAsia="cs-CZ"/>
        </w:rPr>
        <w:t>. 1. 2020 v 10:00 hod.</w:t>
      </w:r>
    </w:p>
    <w:p w:rsidR="00AE6C08" w:rsidRPr="00E960C4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E6C08" w:rsidRPr="00E960C4" w:rsidRDefault="00AE6C08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960C4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E960C4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E960C4">
        <w:rPr>
          <w:rFonts w:eastAsia="Times New Roman" w:cs="Times New Roman"/>
          <w:lang w:eastAsia="cs-CZ"/>
        </w:rPr>
        <w:t xml:space="preserve"> (evidenční č. VZ Z2019-043002). Změny se týkají těchto ustanovení:</w:t>
      </w:r>
    </w:p>
    <w:p w:rsidR="00AE6C08" w:rsidRPr="00E960C4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E6C08" w:rsidRPr="00E960C4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960C4">
        <w:rPr>
          <w:rFonts w:eastAsia="Times New Roman" w:cs="Times New Roman"/>
          <w:b/>
          <w:lang w:eastAsia="cs-CZ"/>
        </w:rPr>
        <w:t xml:space="preserve">Oddíl IV. 2.2): </w:t>
      </w:r>
    </w:p>
    <w:p w:rsidR="00AE6C08" w:rsidRPr="00E960C4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960C4">
        <w:rPr>
          <w:rFonts w:eastAsia="Times New Roman" w:cs="Times New Roman"/>
          <w:lang w:eastAsia="cs-CZ"/>
        </w:rPr>
        <w:t>rušíme datum 2. 1. 2020 v 1</w:t>
      </w:r>
      <w:r w:rsidR="001F791C" w:rsidRPr="00E960C4">
        <w:rPr>
          <w:rFonts w:eastAsia="Times New Roman" w:cs="Times New Roman"/>
          <w:lang w:eastAsia="cs-CZ"/>
        </w:rPr>
        <w:t>0:00 hod. a nahrazujeme datem 27</w:t>
      </w:r>
      <w:r w:rsidRPr="00E960C4">
        <w:rPr>
          <w:rFonts w:eastAsia="Times New Roman" w:cs="Times New Roman"/>
          <w:lang w:eastAsia="cs-CZ"/>
        </w:rPr>
        <w:t>. 1. 2020 v 10:00 hod.,</w:t>
      </w:r>
      <w:r w:rsidRPr="00E960C4">
        <w:rPr>
          <w:rFonts w:eastAsia="Times New Roman" w:cs="Times New Roman"/>
          <w:b/>
          <w:lang w:eastAsia="cs-CZ"/>
        </w:rPr>
        <w:t xml:space="preserve"> </w:t>
      </w:r>
    </w:p>
    <w:p w:rsidR="00AE6C08" w:rsidRPr="00E960C4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960C4">
        <w:rPr>
          <w:rFonts w:eastAsia="Times New Roman" w:cs="Times New Roman"/>
          <w:b/>
          <w:lang w:eastAsia="cs-CZ"/>
        </w:rPr>
        <w:t xml:space="preserve">Oddíl IV. 2.7): </w:t>
      </w:r>
    </w:p>
    <w:p w:rsidR="00AE6C08" w:rsidRPr="00656ED1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rušíme datum 2</w:t>
      </w:r>
      <w:r w:rsidRPr="00656ED1">
        <w:rPr>
          <w:rFonts w:eastAsia="Times New Roman" w:cs="Times New Roman"/>
          <w:lang w:eastAsia="cs-CZ"/>
        </w:rPr>
        <w:t>. 1. 2020 v </w:t>
      </w:r>
      <w:r>
        <w:rPr>
          <w:rFonts w:eastAsia="Times New Roman" w:cs="Times New Roman"/>
          <w:lang w:eastAsia="cs-CZ"/>
        </w:rPr>
        <w:t>1</w:t>
      </w:r>
      <w:r w:rsidR="001F791C">
        <w:rPr>
          <w:rFonts w:eastAsia="Times New Roman" w:cs="Times New Roman"/>
          <w:lang w:eastAsia="cs-CZ"/>
        </w:rPr>
        <w:t>0:00 hod. a nahrazujeme datem 27</w:t>
      </w:r>
      <w:r w:rsidRPr="00656ED1">
        <w:rPr>
          <w:rFonts w:eastAsia="Times New Roman" w:cs="Times New Roman"/>
          <w:lang w:eastAsia="cs-CZ"/>
        </w:rPr>
        <w:t>. 1. 2020 v 10:00 hod.</w:t>
      </w:r>
    </w:p>
    <w:p w:rsidR="00AE6C08" w:rsidRPr="00656ED1" w:rsidRDefault="00AE6C08" w:rsidP="00AE6C08">
      <w:pPr>
        <w:spacing w:after="0" w:line="240" w:lineRule="auto"/>
        <w:rPr>
          <w:rFonts w:eastAsia="Times New Roman" w:cs="Times New Roman"/>
          <w:lang w:eastAsia="cs-CZ"/>
        </w:rPr>
      </w:pPr>
    </w:p>
    <w:p w:rsidR="00AE6C08" w:rsidRPr="00656ED1" w:rsidRDefault="00AE6C08" w:rsidP="00AE6C0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56ED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656ED1">
          <w:rPr>
            <w:rFonts w:eastAsia="Calibri" w:cs="Times New Roman"/>
            <w:u w:val="single"/>
            <w:lang w:eastAsia="cs-CZ"/>
          </w:rPr>
          <w:t>https://zakazky.szdc.cz/</w:t>
        </w:r>
      </w:hyperlink>
      <w:r w:rsidRPr="00656ED1">
        <w:rPr>
          <w:rFonts w:eastAsia="Calibri" w:cs="Times New Roman"/>
          <w:u w:val="single"/>
          <w:lang w:eastAsia="cs-CZ"/>
        </w:rPr>
        <w:t>.</w:t>
      </w:r>
    </w:p>
    <w:p w:rsidR="00AE6C08" w:rsidRPr="00656ED1" w:rsidRDefault="00AE6C08" w:rsidP="00AE6C08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AE6C08" w:rsidRPr="00656ED1" w:rsidRDefault="00AE6C08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AE6C08" w:rsidRPr="00656ED1" w:rsidRDefault="00AE6C08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56ED1">
        <w:rPr>
          <w:rFonts w:eastAsia="Calibri" w:cs="Times New Roman"/>
          <w:b/>
          <w:bCs/>
          <w:lang w:eastAsia="cs-CZ"/>
        </w:rPr>
        <w:t xml:space="preserve">Příloha: </w:t>
      </w:r>
      <w:r>
        <w:rPr>
          <w:rFonts w:eastAsia="Calibri" w:cs="Times New Roman"/>
          <w:b/>
          <w:bCs/>
          <w:lang w:eastAsia="cs-CZ"/>
        </w:rPr>
        <w:t xml:space="preserve">Příloha </w:t>
      </w:r>
      <w:r w:rsidR="001F791C">
        <w:rPr>
          <w:rFonts w:eastAsia="Calibri" w:cs="Times New Roman"/>
          <w:b/>
          <w:bCs/>
          <w:lang w:eastAsia="cs-CZ"/>
        </w:rPr>
        <w:t>285 - 294</w:t>
      </w:r>
    </w:p>
    <w:p w:rsidR="00AE6C08" w:rsidRPr="00DD52AE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Pr="00DD52AE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Pr="00DD52AE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52AE">
        <w:rPr>
          <w:rFonts w:eastAsia="Calibri" w:cs="Times New Roman"/>
          <w:lang w:eastAsia="cs-CZ"/>
        </w:rPr>
        <w:t xml:space="preserve">V Praze dne </w:t>
      </w:r>
      <w:r w:rsidR="001F791C">
        <w:rPr>
          <w:rFonts w:eastAsia="Calibri" w:cs="Times New Roman"/>
          <w:lang w:eastAsia="cs-CZ"/>
        </w:rPr>
        <w:t>13</w:t>
      </w:r>
      <w:r w:rsidR="0014562C">
        <w:rPr>
          <w:rFonts w:eastAsia="Calibri" w:cs="Times New Roman"/>
          <w:lang w:eastAsia="cs-CZ"/>
        </w:rPr>
        <w:t>. 1. 2020</w:t>
      </w:r>
    </w:p>
    <w:p w:rsidR="00AE6C08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4562C" w:rsidRDefault="0014562C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4562C" w:rsidRPr="00DD52AE" w:rsidRDefault="0014562C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Pr="00DD52AE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63E05" w:rsidRPr="002F22F2" w:rsidRDefault="00263E05" w:rsidP="00263E05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2F22F2">
        <w:rPr>
          <w:rFonts w:ascii="Verdana" w:eastAsia="Calibri" w:hAnsi="Verdana" w:cs="Times New Roman"/>
          <w:b/>
          <w:bCs/>
          <w:lang w:eastAsia="cs-CZ"/>
        </w:rPr>
        <w:t>Ing. Karel Švejda, MBA</w:t>
      </w:r>
    </w:p>
    <w:p w:rsidR="00263E05" w:rsidRPr="002F22F2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ředitel odboru investičního</w:t>
      </w:r>
    </w:p>
    <w:p w:rsidR="00263E05" w:rsidRPr="002F22F2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na základě „Pověření“ č. 2449</w:t>
      </w:r>
    </w:p>
    <w:p w:rsidR="00263E05" w:rsidRPr="002F22F2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ze dne 11. 5. 2018</w:t>
      </w:r>
    </w:p>
    <w:p w:rsidR="00263E05" w:rsidRPr="002F22F2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Správa železni</w:t>
      </w:r>
      <w:r w:rsidR="0014562C">
        <w:rPr>
          <w:rFonts w:ascii="Verdana" w:eastAsia="Calibri" w:hAnsi="Verdana" w:cs="Times New Roman"/>
          <w:lang w:eastAsia="cs-CZ"/>
        </w:rPr>
        <w:t>c</w:t>
      </w:r>
      <w:r w:rsidRPr="002F22F2">
        <w:rPr>
          <w:rFonts w:ascii="Verdana" w:eastAsia="Calibri" w:hAnsi="Verdana" w:cs="Times New Roman"/>
          <w:lang w:eastAsia="cs-CZ"/>
        </w:rPr>
        <w:t>,</w:t>
      </w:r>
      <w:r w:rsidR="0014562C">
        <w:rPr>
          <w:rFonts w:ascii="Verdana" w:eastAsia="Calibri" w:hAnsi="Verdana" w:cs="Times New Roman"/>
          <w:lang w:eastAsia="cs-CZ"/>
        </w:rPr>
        <w:t xml:space="preserve"> </w:t>
      </w:r>
      <w:r w:rsidRPr="002F22F2">
        <w:rPr>
          <w:rFonts w:ascii="Verdana" w:eastAsia="Calibri" w:hAnsi="Verdana" w:cs="Times New Roman"/>
          <w:lang w:eastAsia="cs-CZ"/>
        </w:rPr>
        <w:t>státní organizace</w:t>
      </w:r>
    </w:p>
    <w:p w:rsidR="00AE6C08" w:rsidRPr="00BC57BB" w:rsidRDefault="00AE6C08" w:rsidP="00AE6C08">
      <w:pPr>
        <w:spacing w:after="0" w:line="240" w:lineRule="auto"/>
        <w:ind w:firstLine="360"/>
        <w:jc w:val="both"/>
        <w:rPr>
          <w:rFonts w:eastAsia="Calibri" w:cs="Times New Roman"/>
          <w:lang w:eastAsia="cs-CZ"/>
        </w:rPr>
      </w:pPr>
    </w:p>
    <w:p w:rsidR="00BC57BB" w:rsidRDefault="00BC57BB" w:rsidP="00D568B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sectPr w:rsidR="00BC57BB" w:rsidSect="0039390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300" w:rsidRDefault="00AC0300" w:rsidP="00962258">
      <w:pPr>
        <w:spacing w:after="0" w:line="240" w:lineRule="auto"/>
      </w:pPr>
      <w:r>
        <w:separator/>
      </w:r>
    </w:p>
  </w:endnote>
  <w:endnote w:type="continuationSeparator" w:id="0">
    <w:p w:rsidR="00AC0300" w:rsidRDefault="00AC03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1456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0B8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3803252" wp14:editId="1817583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9F38ED" wp14:editId="4157AF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1456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0B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14562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AA8F96E" wp14:editId="3F75F2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ADCC824" wp14:editId="72F6DC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300" w:rsidRDefault="00AC0300" w:rsidP="00962258">
      <w:pPr>
        <w:spacing w:after="0" w:line="240" w:lineRule="auto"/>
      </w:pPr>
      <w:r>
        <w:separator/>
      </w:r>
    </w:p>
  </w:footnote>
  <w:footnote w:type="continuationSeparator" w:id="0">
    <w:p w:rsidR="00AC0300" w:rsidRDefault="00AC03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5FA2FAA" wp14:editId="5A035B0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C9212B" wp14:editId="380A5CD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098855E" wp14:editId="764111C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46196A6D"/>
    <w:multiLevelType w:val="hybridMultilevel"/>
    <w:tmpl w:val="BF8AAB70"/>
    <w:lvl w:ilvl="0" w:tplc="9BFA718A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84630D"/>
    <w:multiLevelType w:val="hybridMultilevel"/>
    <w:tmpl w:val="8976FD78"/>
    <w:lvl w:ilvl="0" w:tplc="8494C4E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1A9"/>
    <w:rsid w:val="00027F66"/>
    <w:rsid w:val="00033432"/>
    <w:rsid w:val="000335CC"/>
    <w:rsid w:val="00051617"/>
    <w:rsid w:val="00053840"/>
    <w:rsid w:val="00072C1E"/>
    <w:rsid w:val="00081A76"/>
    <w:rsid w:val="000B3A82"/>
    <w:rsid w:val="000B6C7E"/>
    <w:rsid w:val="000B7907"/>
    <w:rsid w:val="000C0429"/>
    <w:rsid w:val="000C1C02"/>
    <w:rsid w:val="000C45E8"/>
    <w:rsid w:val="00114472"/>
    <w:rsid w:val="00122E99"/>
    <w:rsid w:val="0014562C"/>
    <w:rsid w:val="00170EC5"/>
    <w:rsid w:val="001747C1"/>
    <w:rsid w:val="0018596A"/>
    <w:rsid w:val="001B69C2"/>
    <w:rsid w:val="001C4DA0"/>
    <w:rsid w:val="001F791C"/>
    <w:rsid w:val="00207DF5"/>
    <w:rsid w:val="00240CAD"/>
    <w:rsid w:val="00263E05"/>
    <w:rsid w:val="00267369"/>
    <w:rsid w:val="0026785D"/>
    <w:rsid w:val="002C31BF"/>
    <w:rsid w:val="002D34FE"/>
    <w:rsid w:val="002E0CD7"/>
    <w:rsid w:val="002F026B"/>
    <w:rsid w:val="00323674"/>
    <w:rsid w:val="00346994"/>
    <w:rsid w:val="00357BC6"/>
    <w:rsid w:val="0037111D"/>
    <w:rsid w:val="003756B9"/>
    <w:rsid w:val="00393909"/>
    <w:rsid w:val="003956C6"/>
    <w:rsid w:val="003E6B9A"/>
    <w:rsid w:val="003E75CE"/>
    <w:rsid w:val="0041380F"/>
    <w:rsid w:val="00432B5B"/>
    <w:rsid w:val="00450F07"/>
    <w:rsid w:val="00452B6A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306B"/>
    <w:rsid w:val="004C4399"/>
    <w:rsid w:val="004C69ED"/>
    <w:rsid w:val="004C787C"/>
    <w:rsid w:val="004F4B9B"/>
    <w:rsid w:val="00501654"/>
    <w:rsid w:val="00511AB9"/>
    <w:rsid w:val="00523EA7"/>
    <w:rsid w:val="00530A72"/>
    <w:rsid w:val="00542527"/>
    <w:rsid w:val="00551D1F"/>
    <w:rsid w:val="00553375"/>
    <w:rsid w:val="0056200E"/>
    <w:rsid w:val="005658A6"/>
    <w:rsid w:val="005720E7"/>
    <w:rsid w:val="005722BB"/>
    <w:rsid w:val="005736B7"/>
    <w:rsid w:val="00575E5A"/>
    <w:rsid w:val="00584E2A"/>
    <w:rsid w:val="00596C7E"/>
    <w:rsid w:val="005A64E9"/>
    <w:rsid w:val="005B5D85"/>
    <w:rsid w:val="005B5EE9"/>
    <w:rsid w:val="005F0A75"/>
    <w:rsid w:val="005F3579"/>
    <w:rsid w:val="006104F6"/>
    <w:rsid w:val="0061068E"/>
    <w:rsid w:val="00660AD3"/>
    <w:rsid w:val="006A5570"/>
    <w:rsid w:val="006A689C"/>
    <w:rsid w:val="006B3D79"/>
    <w:rsid w:val="006E0578"/>
    <w:rsid w:val="006E24EB"/>
    <w:rsid w:val="006E314D"/>
    <w:rsid w:val="006E7F06"/>
    <w:rsid w:val="00710723"/>
    <w:rsid w:val="00723ED1"/>
    <w:rsid w:val="00735ED4"/>
    <w:rsid w:val="00743525"/>
    <w:rsid w:val="007531A0"/>
    <w:rsid w:val="00757969"/>
    <w:rsid w:val="0076286B"/>
    <w:rsid w:val="00763E49"/>
    <w:rsid w:val="00764595"/>
    <w:rsid w:val="00766846"/>
    <w:rsid w:val="0077673A"/>
    <w:rsid w:val="00780843"/>
    <w:rsid w:val="007846E1"/>
    <w:rsid w:val="007B570C"/>
    <w:rsid w:val="007E144C"/>
    <w:rsid w:val="007E2E01"/>
    <w:rsid w:val="007E4A6E"/>
    <w:rsid w:val="007F56A7"/>
    <w:rsid w:val="00807DD0"/>
    <w:rsid w:val="00813F11"/>
    <w:rsid w:val="00823C64"/>
    <w:rsid w:val="00854A9F"/>
    <w:rsid w:val="00874E49"/>
    <w:rsid w:val="00891334"/>
    <w:rsid w:val="00893F7C"/>
    <w:rsid w:val="00894181"/>
    <w:rsid w:val="008A2688"/>
    <w:rsid w:val="008A3568"/>
    <w:rsid w:val="008B060C"/>
    <w:rsid w:val="008C2952"/>
    <w:rsid w:val="008C50FB"/>
    <w:rsid w:val="008C6EC5"/>
    <w:rsid w:val="008D03B9"/>
    <w:rsid w:val="008E2A00"/>
    <w:rsid w:val="008E7321"/>
    <w:rsid w:val="008F18D6"/>
    <w:rsid w:val="0090010F"/>
    <w:rsid w:val="00904780"/>
    <w:rsid w:val="009113A8"/>
    <w:rsid w:val="00914639"/>
    <w:rsid w:val="00922385"/>
    <w:rsid w:val="009223DF"/>
    <w:rsid w:val="00936091"/>
    <w:rsid w:val="00940D8A"/>
    <w:rsid w:val="009531C2"/>
    <w:rsid w:val="00962258"/>
    <w:rsid w:val="009678B7"/>
    <w:rsid w:val="00982411"/>
    <w:rsid w:val="00992D9C"/>
    <w:rsid w:val="00996CB8"/>
    <w:rsid w:val="00997BCA"/>
    <w:rsid w:val="009A560A"/>
    <w:rsid w:val="009A7568"/>
    <w:rsid w:val="009B2E97"/>
    <w:rsid w:val="009B3C69"/>
    <w:rsid w:val="009B72CC"/>
    <w:rsid w:val="009C0B85"/>
    <w:rsid w:val="009D6BA7"/>
    <w:rsid w:val="009E07F4"/>
    <w:rsid w:val="009F392E"/>
    <w:rsid w:val="00A161B6"/>
    <w:rsid w:val="00A44328"/>
    <w:rsid w:val="00A6177B"/>
    <w:rsid w:val="00A66136"/>
    <w:rsid w:val="00AA429F"/>
    <w:rsid w:val="00AA4CBB"/>
    <w:rsid w:val="00AA65FA"/>
    <w:rsid w:val="00AA7351"/>
    <w:rsid w:val="00AC0300"/>
    <w:rsid w:val="00AD056F"/>
    <w:rsid w:val="00AD2773"/>
    <w:rsid w:val="00AD6731"/>
    <w:rsid w:val="00AE09F8"/>
    <w:rsid w:val="00AE1DDE"/>
    <w:rsid w:val="00AE6C08"/>
    <w:rsid w:val="00AF224B"/>
    <w:rsid w:val="00AF6A8C"/>
    <w:rsid w:val="00B15B5E"/>
    <w:rsid w:val="00B15D0D"/>
    <w:rsid w:val="00B23CA3"/>
    <w:rsid w:val="00B3491A"/>
    <w:rsid w:val="00B410E6"/>
    <w:rsid w:val="00B45E9E"/>
    <w:rsid w:val="00B4675D"/>
    <w:rsid w:val="00B55F9C"/>
    <w:rsid w:val="00B75EE1"/>
    <w:rsid w:val="00B77481"/>
    <w:rsid w:val="00B77B08"/>
    <w:rsid w:val="00B8518B"/>
    <w:rsid w:val="00BB3740"/>
    <w:rsid w:val="00BC57BB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777EE"/>
    <w:rsid w:val="00C8207D"/>
    <w:rsid w:val="00CA75CF"/>
    <w:rsid w:val="00CB4BB1"/>
    <w:rsid w:val="00CB7B5A"/>
    <w:rsid w:val="00CC1E2B"/>
    <w:rsid w:val="00CD1FC4"/>
    <w:rsid w:val="00CE371D"/>
    <w:rsid w:val="00CF6125"/>
    <w:rsid w:val="00D02A4D"/>
    <w:rsid w:val="00D21061"/>
    <w:rsid w:val="00D316A7"/>
    <w:rsid w:val="00D4108E"/>
    <w:rsid w:val="00D568BE"/>
    <w:rsid w:val="00D6163D"/>
    <w:rsid w:val="00D622CC"/>
    <w:rsid w:val="00D63009"/>
    <w:rsid w:val="00D831A3"/>
    <w:rsid w:val="00D902AD"/>
    <w:rsid w:val="00DA6FFE"/>
    <w:rsid w:val="00DB3DD1"/>
    <w:rsid w:val="00DC3110"/>
    <w:rsid w:val="00DC60AE"/>
    <w:rsid w:val="00DD4158"/>
    <w:rsid w:val="00DD46F3"/>
    <w:rsid w:val="00DD58A6"/>
    <w:rsid w:val="00DE56F2"/>
    <w:rsid w:val="00DF116D"/>
    <w:rsid w:val="00E07217"/>
    <w:rsid w:val="00E824F1"/>
    <w:rsid w:val="00E960C4"/>
    <w:rsid w:val="00EB104F"/>
    <w:rsid w:val="00EB3A0A"/>
    <w:rsid w:val="00ED14BD"/>
    <w:rsid w:val="00F01440"/>
    <w:rsid w:val="00F019E6"/>
    <w:rsid w:val="00F12DEC"/>
    <w:rsid w:val="00F13BAB"/>
    <w:rsid w:val="00F1715C"/>
    <w:rsid w:val="00F24088"/>
    <w:rsid w:val="00F310F8"/>
    <w:rsid w:val="00F35939"/>
    <w:rsid w:val="00F373D8"/>
    <w:rsid w:val="00F45607"/>
    <w:rsid w:val="00F64786"/>
    <w:rsid w:val="00F659EB"/>
    <w:rsid w:val="00F804A7"/>
    <w:rsid w:val="00F862D6"/>
    <w:rsid w:val="00F86BA6"/>
    <w:rsid w:val="00F978FE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C77A151-29C5-4CA5-9AFC-1BF150344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26</TotalTime>
  <Pages>3</Pages>
  <Words>955</Words>
  <Characters>5641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8</cp:revision>
  <cp:lastPrinted>2019-02-22T13:28:00Z</cp:lastPrinted>
  <dcterms:created xsi:type="dcterms:W3CDTF">2020-01-07T09:41:00Z</dcterms:created>
  <dcterms:modified xsi:type="dcterms:W3CDTF">2020-01-13T08:55:00Z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